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94F07" w14:textId="3D25B894" w:rsidR="0057026A" w:rsidRPr="0057026A" w:rsidRDefault="0057026A" w:rsidP="00D90309">
      <w:pPr>
        <w:jc w:val="center"/>
      </w:pPr>
      <w:r w:rsidRPr="0057026A">
        <w:rPr>
          <w:b/>
          <w:bCs/>
        </w:rPr>
        <w:t>UNIVERSITY OF THESSALY</w:t>
      </w:r>
      <w:r w:rsidR="00D90309">
        <w:rPr>
          <w:b/>
          <w:bCs/>
        </w:rPr>
        <w:t xml:space="preserve"> </w:t>
      </w:r>
      <w:r w:rsidRPr="0057026A">
        <w:rPr>
          <w:b/>
          <w:bCs/>
        </w:rPr>
        <w:t>SCHOOL OF ENGINEERING</w:t>
      </w:r>
    </w:p>
    <w:p w14:paraId="374EAD9C" w14:textId="4E4304A2" w:rsidR="0057026A" w:rsidRPr="0057026A" w:rsidRDefault="0057026A" w:rsidP="00D90309">
      <w:pPr>
        <w:jc w:val="center"/>
      </w:pPr>
      <w:r w:rsidRPr="0057026A">
        <w:rPr>
          <w:b/>
          <w:bCs/>
        </w:rPr>
        <w:t>DEPARTMENT OF ARCHITECTURE</w:t>
      </w:r>
      <w:r w:rsidR="00D90309">
        <w:rPr>
          <w:b/>
          <w:bCs/>
        </w:rPr>
        <w:t xml:space="preserve"> </w:t>
      </w:r>
      <w:r w:rsidRPr="0057026A">
        <w:rPr>
          <w:b/>
          <w:bCs/>
        </w:rPr>
        <w:t>POSTGRADUATE PROGRAM OF STUDY</w:t>
      </w:r>
    </w:p>
    <w:p w14:paraId="60670B7E" w14:textId="77777777" w:rsidR="0057026A" w:rsidRPr="0057026A" w:rsidRDefault="0057026A" w:rsidP="00D90309">
      <w:pPr>
        <w:jc w:val="center"/>
      </w:pPr>
      <w:r w:rsidRPr="0057026A">
        <w:rPr>
          <w:b/>
          <w:bCs/>
        </w:rPr>
        <w:t>«REUSE OF BUILDINGS AND COMPLEXES»</w:t>
      </w:r>
    </w:p>
    <w:p w14:paraId="2679536E" w14:textId="65408197" w:rsidR="0057026A" w:rsidRPr="0057026A" w:rsidRDefault="0057026A" w:rsidP="00D90309">
      <w:pPr>
        <w:jc w:val="center"/>
      </w:pPr>
      <w:r w:rsidRPr="0057026A">
        <w:rPr>
          <w:b/>
          <w:bCs/>
        </w:rPr>
        <w:t>CALL FOR EXPRESSION OF INTEREST</w:t>
      </w:r>
      <w:r w:rsidR="00D90309">
        <w:rPr>
          <w:b/>
          <w:bCs/>
        </w:rPr>
        <w:t xml:space="preserve"> </w:t>
      </w:r>
      <w:r w:rsidRPr="0057026A">
        <w:rPr>
          <w:b/>
          <w:bCs/>
        </w:rPr>
        <w:t>Academic Year 2026–2027</w:t>
      </w:r>
    </w:p>
    <w:p w14:paraId="17826F9E" w14:textId="77777777" w:rsidR="0057026A" w:rsidRPr="0057026A" w:rsidRDefault="0057026A" w:rsidP="0057026A">
      <w:r w:rsidRPr="0057026A">
        <w:t>The Department of Architecture of the University of Thessaly invites interested parties to submit applications for admission to the Postgraduate Program of Study (PMS) for the academic year 2026–2027, which leads to the acquisition of a Postgraduate Diploma (</w:t>
      </w:r>
      <w:proofErr w:type="gramStart"/>
      <w:r w:rsidRPr="0057026A">
        <w:t>Master's Degree</w:t>
      </w:r>
      <w:proofErr w:type="gramEnd"/>
      <w:r w:rsidRPr="0057026A">
        <w:t>) titled:</w:t>
      </w:r>
    </w:p>
    <w:p w14:paraId="0200ACE9" w14:textId="77777777" w:rsidR="0057026A" w:rsidRPr="0057026A" w:rsidRDefault="0057026A" w:rsidP="0057026A">
      <w:r w:rsidRPr="0057026A">
        <w:rPr>
          <w:b/>
          <w:bCs/>
        </w:rPr>
        <w:t>«Reuse of Buildings and Complexes» (MSc in “Reuse of Buildings and Complexes”)</w:t>
      </w:r>
    </w:p>
    <w:p w14:paraId="6EF61612" w14:textId="77777777" w:rsidR="0057026A" w:rsidRPr="0057026A" w:rsidRDefault="0057026A" w:rsidP="0057026A">
      <w:r w:rsidRPr="0057026A">
        <w:t>To obtain the degree, students are required to attend and successfully pass examinations in courses, workshops, and seminars distributed over two semesters, as well as to complete and successfully defend a master’s thesis.</w:t>
      </w:r>
    </w:p>
    <w:p w14:paraId="71B9AFEB" w14:textId="77777777" w:rsidR="0057026A" w:rsidRPr="0057026A" w:rsidRDefault="0057026A" w:rsidP="0057026A">
      <w:r w:rsidRPr="0057026A">
        <w:t xml:space="preserve">The duration of studies is </w:t>
      </w:r>
      <w:r w:rsidRPr="0057026A">
        <w:rPr>
          <w:b/>
          <w:bCs/>
        </w:rPr>
        <w:t>three (3) semesters</w:t>
      </w:r>
      <w:r w:rsidRPr="0057026A">
        <w:t xml:space="preserve">, requiring the completion of </w:t>
      </w:r>
      <w:r w:rsidRPr="0057026A">
        <w:rPr>
          <w:b/>
          <w:bCs/>
        </w:rPr>
        <w:t>90 credits (ECTS)</w:t>
      </w:r>
      <w:r w:rsidRPr="0057026A">
        <w:t xml:space="preserve"> (full-time attendance), with the possibility of extension up to one (1) additional semester. There is an option to suspend studies (for up to two academic semesters) for serious professional, family, personal, or health reasons.</w:t>
      </w:r>
    </w:p>
    <w:p w14:paraId="7B9EB331" w14:textId="77777777" w:rsidR="0057026A" w:rsidRPr="0057026A" w:rsidRDefault="0057026A" w:rsidP="0057026A">
      <w:r w:rsidRPr="0057026A">
        <w:t xml:space="preserve">Tuition fees amount to </w:t>
      </w:r>
      <w:r w:rsidRPr="0057026A">
        <w:rPr>
          <w:b/>
          <w:bCs/>
        </w:rPr>
        <w:t>2,500 euros</w:t>
      </w:r>
      <w:r w:rsidRPr="0057026A">
        <w:t>.</w:t>
      </w:r>
    </w:p>
    <w:p w14:paraId="124D6380" w14:textId="77777777" w:rsidR="0057026A" w:rsidRPr="0057026A" w:rsidRDefault="0057026A" w:rsidP="0057026A">
      <w:r w:rsidRPr="0057026A">
        <w:t xml:space="preserve">The number of admitted students is set at </w:t>
      </w:r>
      <w:r w:rsidRPr="0057026A">
        <w:rPr>
          <w:b/>
          <w:bCs/>
        </w:rPr>
        <w:t>twenty (20)</w:t>
      </w:r>
      <w:r w:rsidRPr="0057026A">
        <w:t>. This limit may be increased in the event of a tie or under special circumstances, following a decision by the competent bodies. Members of the EEP, EDIP, and ETEP categories are also accepted as supernumerary, in accordance with paragraph 8 of Article 34 of Law 4485/2017.</w:t>
      </w:r>
    </w:p>
    <w:p w14:paraId="3DEEF35A" w14:textId="77777777" w:rsidR="0057026A" w:rsidRPr="0057026A" w:rsidRDefault="0057026A" w:rsidP="0057026A">
      <w:r w:rsidRPr="0057026A">
        <w:t>Teaching is carried out through a flexible blended learning system (</w:t>
      </w:r>
      <w:r w:rsidRPr="0057026A">
        <w:rPr>
          <w:b/>
          <w:bCs/>
        </w:rPr>
        <w:t>67% distance learning and 33% in person</w:t>
      </w:r>
      <w:r w:rsidRPr="0057026A">
        <w:t>).</w:t>
      </w:r>
    </w:p>
    <w:p w14:paraId="12FA92F9" w14:textId="77777777" w:rsidR="0057026A" w:rsidRPr="0057026A" w:rsidRDefault="0057026A" w:rsidP="0057026A">
      <w:r w:rsidRPr="0057026A">
        <w:t>The program accepts graduates from domestic Higher Education Institutions (AEI) or equivalent foreign institutions with undergraduate studies relevant to the subjects of the program. Indicatively:</w:t>
      </w:r>
    </w:p>
    <w:p w14:paraId="31E514AD" w14:textId="77777777" w:rsidR="0057026A" w:rsidRPr="0057026A" w:rsidRDefault="0057026A" w:rsidP="0057026A">
      <w:pPr>
        <w:numPr>
          <w:ilvl w:val="0"/>
          <w:numId w:val="1"/>
        </w:numPr>
      </w:pPr>
      <w:r w:rsidRPr="0057026A">
        <w:t>Departments of Architecture</w:t>
      </w:r>
    </w:p>
    <w:p w14:paraId="3C570FDB" w14:textId="77777777" w:rsidR="0057026A" w:rsidRPr="0057026A" w:rsidRDefault="0057026A" w:rsidP="0057026A">
      <w:pPr>
        <w:numPr>
          <w:ilvl w:val="0"/>
          <w:numId w:val="1"/>
        </w:numPr>
      </w:pPr>
      <w:r w:rsidRPr="0057026A">
        <w:t>Departments of Spatial Planning and Development</w:t>
      </w:r>
    </w:p>
    <w:p w14:paraId="73082AAF" w14:textId="77777777" w:rsidR="0057026A" w:rsidRPr="0057026A" w:rsidRDefault="0057026A" w:rsidP="0057026A">
      <w:pPr>
        <w:numPr>
          <w:ilvl w:val="0"/>
          <w:numId w:val="1"/>
        </w:numPr>
      </w:pPr>
      <w:r w:rsidRPr="0057026A">
        <w:t>Departments of Civil Engineering</w:t>
      </w:r>
    </w:p>
    <w:p w14:paraId="1B5A6B85" w14:textId="77777777" w:rsidR="0057026A" w:rsidRPr="0057026A" w:rsidRDefault="0057026A" w:rsidP="0057026A">
      <w:pPr>
        <w:numPr>
          <w:ilvl w:val="0"/>
          <w:numId w:val="1"/>
        </w:numPr>
      </w:pPr>
      <w:r w:rsidRPr="0057026A">
        <w:lastRenderedPageBreak/>
        <w:t>Graduates of Technological Educational Institutes (TEI) specializing in Structural Engineering, Monument Restoration, and Interior Architecture.</w:t>
      </w:r>
    </w:p>
    <w:p w14:paraId="76DB8F2D" w14:textId="77777777" w:rsidR="0057026A" w:rsidRPr="0057026A" w:rsidRDefault="0057026A" w:rsidP="0057026A">
      <w:r w:rsidRPr="0057026A">
        <w:t>Applications from graduates of other AEI or TEI Departments are accepted, provided that the candidates possess relevant postgraduate studies or documented professional experience.</w:t>
      </w:r>
    </w:p>
    <w:p w14:paraId="6010A496" w14:textId="77777777" w:rsidR="0057026A" w:rsidRPr="0057026A" w:rsidRDefault="0057026A" w:rsidP="0057026A">
      <w:r w:rsidRPr="0057026A">
        <w:t>The opportunity to study is extended to foreign students (from within and outside the EU).</w:t>
      </w:r>
    </w:p>
    <w:p w14:paraId="7986F66A" w14:textId="77777777" w:rsidR="0057026A" w:rsidRPr="0057026A" w:rsidRDefault="0057026A" w:rsidP="0057026A">
      <w:r w:rsidRPr="0057026A">
        <w:t>The courses are offered in the Greek language. In the event of foreign student participation, the teaching will be conducted in the English language.</w:t>
      </w:r>
    </w:p>
    <w:p w14:paraId="49A83E3D" w14:textId="77777777" w:rsidR="0057026A" w:rsidRPr="0057026A" w:rsidRDefault="0057026A" w:rsidP="0057026A">
      <w:r w:rsidRPr="0057026A">
        <w:t xml:space="preserve">Interested parties are requested to fill out and electronically submit their candidacy application to the email: </w:t>
      </w:r>
      <w:r w:rsidRPr="0057026A">
        <w:rPr>
          <w:b/>
          <w:bCs/>
        </w:rPr>
        <w:t>reuse-master@uth.gr</w:t>
      </w:r>
    </w:p>
    <w:p w14:paraId="56687C35" w14:textId="77777777" w:rsidR="0057026A" w:rsidRPr="0057026A" w:rsidRDefault="0057026A" w:rsidP="0057026A">
      <w:r w:rsidRPr="0057026A">
        <w:t>For the application to be considered valid, the following supporting documents must be submitted electronically:</w:t>
      </w:r>
    </w:p>
    <w:p w14:paraId="0171D320" w14:textId="77777777" w:rsidR="0057026A" w:rsidRPr="0057026A" w:rsidRDefault="0057026A" w:rsidP="0057026A">
      <w:pPr>
        <w:numPr>
          <w:ilvl w:val="0"/>
          <w:numId w:val="2"/>
        </w:numPr>
      </w:pPr>
      <w:r w:rsidRPr="0057026A">
        <w:t>Application form</w:t>
      </w:r>
    </w:p>
    <w:p w14:paraId="06BD2C40" w14:textId="77777777" w:rsidR="0057026A" w:rsidRPr="0057026A" w:rsidRDefault="0057026A" w:rsidP="0057026A">
      <w:pPr>
        <w:numPr>
          <w:ilvl w:val="0"/>
          <w:numId w:val="2"/>
        </w:numPr>
      </w:pPr>
      <w:r w:rsidRPr="0057026A">
        <w:t>Curriculum Vitae (CV)</w:t>
      </w:r>
    </w:p>
    <w:p w14:paraId="22573A84" w14:textId="77777777" w:rsidR="0057026A" w:rsidRPr="0057026A" w:rsidRDefault="0057026A" w:rsidP="0057026A">
      <w:pPr>
        <w:numPr>
          <w:ilvl w:val="0"/>
          <w:numId w:val="2"/>
        </w:numPr>
      </w:pPr>
      <w:r w:rsidRPr="0057026A">
        <w:t>Certified copies of degrees or certificates of graduation</w:t>
      </w:r>
    </w:p>
    <w:p w14:paraId="076C9FD4" w14:textId="77777777" w:rsidR="0057026A" w:rsidRPr="0057026A" w:rsidRDefault="0057026A" w:rsidP="0057026A">
      <w:pPr>
        <w:numPr>
          <w:ilvl w:val="0"/>
          <w:numId w:val="2"/>
        </w:numPr>
      </w:pPr>
      <w:r w:rsidRPr="0057026A">
        <w:t>Publications (if any)</w:t>
      </w:r>
    </w:p>
    <w:p w14:paraId="6D3C36E1" w14:textId="77777777" w:rsidR="0057026A" w:rsidRPr="0057026A" w:rsidRDefault="0057026A" w:rsidP="0057026A">
      <w:pPr>
        <w:numPr>
          <w:ilvl w:val="0"/>
          <w:numId w:val="2"/>
        </w:numPr>
      </w:pPr>
      <w:r w:rsidRPr="0057026A">
        <w:t>Proof of professional or research activity (if any)</w:t>
      </w:r>
    </w:p>
    <w:p w14:paraId="3A125A66" w14:textId="77777777" w:rsidR="0057026A" w:rsidRPr="0057026A" w:rsidRDefault="0057026A" w:rsidP="0057026A">
      <w:pPr>
        <w:numPr>
          <w:ilvl w:val="0"/>
          <w:numId w:val="2"/>
        </w:numPr>
      </w:pPr>
      <w:r w:rsidRPr="0057026A">
        <w:t>Photocopy of ID card (both sides)</w:t>
      </w:r>
    </w:p>
    <w:p w14:paraId="6D22D8A3" w14:textId="77777777" w:rsidR="0057026A" w:rsidRPr="0057026A" w:rsidRDefault="0057026A" w:rsidP="0057026A">
      <w:pPr>
        <w:numPr>
          <w:ilvl w:val="0"/>
          <w:numId w:val="2"/>
        </w:numPr>
      </w:pPr>
      <w:r w:rsidRPr="0057026A">
        <w:t>Two (2) letters of recommendation</w:t>
      </w:r>
    </w:p>
    <w:p w14:paraId="6CDDE065" w14:textId="77777777" w:rsidR="0057026A" w:rsidRPr="0057026A" w:rsidRDefault="0057026A" w:rsidP="0057026A">
      <w:pPr>
        <w:numPr>
          <w:ilvl w:val="0"/>
          <w:numId w:val="2"/>
        </w:numPr>
      </w:pPr>
      <w:r w:rsidRPr="0057026A">
        <w:t>Certificate of English language proficiency at B2 level (foreign candidates must possess sufficient knowledge of English)</w:t>
      </w:r>
    </w:p>
    <w:p w14:paraId="16F67436" w14:textId="77777777" w:rsidR="0057026A" w:rsidRPr="0057026A" w:rsidRDefault="0057026A" w:rsidP="0057026A">
      <w:pPr>
        <w:numPr>
          <w:ilvl w:val="0"/>
          <w:numId w:val="2"/>
        </w:numPr>
      </w:pPr>
      <w:r w:rsidRPr="0057026A">
        <w:t>Statutory declaration (Declaration of Honor) regarding the truthfulness of the submitted details</w:t>
      </w:r>
    </w:p>
    <w:p w14:paraId="07D4F64A" w14:textId="77777777" w:rsidR="0057026A" w:rsidRPr="0057026A" w:rsidRDefault="0057026A" w:rsidP="0057026A">
      <w:r w:rsidRPr="0057026A">
        <w:rPr>
          <w:b/>
          <w:bCs/>
        </w:rPr>
        <w:t>Application submission deadline: September 1, 2026</w:t>
      </w:r>
    </w:p>
    <w:p w14:paraId="0FF930FB" w14:textId="77777777" w:rsidR="0057026A" w:rsidRPr="0057026A" w:rsidRDefault="0057026A" w:rsidP="0057026A">
      <w:r w:rsidRPr="0057026A">
        <w:t>The selection of candidates is carried out by the Candidate Selection Committee of the MSc «Reuse of Buildings and Complexes» and consists of two stages:</w:t>
      </w:r>
    </w:p>
    <w:p w14:paraId="65D8B438" w14:textId="77777777" w:rsidR="0057026A" w:rsidRPr="0057026A" w:rsidRDefault="0057026A" w:rsidP="0057026A">
      <w:pPr>
        <w:numPr>
          <w:ilvl w:val="0"/>
          <w:numId w:val="3"/>
        </w:numPr>
      </w:pPr>
      <w:r w:rsidRPr="0057026A">
        <w:rPr>
          <w:b/>
          <w:bCs/>
        </w:rPr>
        <w:t>Stage 1:</w:t>
      </w:r>
      <w:r w:rsidRPr="0057026A">
        <w:t xml:space="preserve"> Evaluation of the application file.</w:t>
      </w:r>
    </w:p>
    <w:p w14:paraId="4586BA89" w14:textId="77777777" w:rsidR="0057026A" w:rsidRPr="0057026A" w:rsidRDefault="0057026A" w:rsidP="0057026A">
      <w:pPr>
        <w:numPr>
          <w:ilvl w:val="0"/>
          <w:numId w:val="3"/>
        </w:numPr>
      </w:pPr>
      <w:r w:rsidRPr="0057026A">
        <w:rPr>
          <w:b/>
          <w:bCs/>
        </w:rPr>
        <w:t>Stage 2:</w:t>
      </w:r>
      <w:r w:rsidRPr="0057026A">
        <w:t xml:space="preserve"> Selected candidates will be invited for an interview.</w:t>
      </w:r>
    </w:p>
    <w:p w14:paraId="5CAEECB7" w14:textId="77777777" w:rsidR="0057026A" w:rsidRPr="0057026A" w:rsidRDefault="0057026A" w:rsidP="0057026A">
      <w:r w:rsidRPr="0057026A">
        <w:lastRenderedPageBreak/>
        <w:t xml:space="preserve">For more information regarding the Department and the Postgraduate Program, you can visit the website: </w:t>
      </w:r>
      <w:hyperlink r:id="rId5" w:tgtFrame="_blank" w:history="1">
        <w:r w:rsidRPr="0057026A">
          <w:rPr>
            <w:rStyle w:val="-"/>
            <w:b/>
            <w:bCs/>
          </w:rPr>
          <w:t>https://reuse.arch.uth.gr</w:t>
        </w:r>
      </w:hyperlink>
    </w:p>
    <w:p w14:paraId="3DBC053E" w14:textId="77777777" w:rsidR="0057026A" w:rsidRPr="0057026A" w:rsidRDefault="0057026A" w:rsidP="0057026A">
      <w:r w:rsidRPr="0057026A">
        <w:t>Alternatively, you can contact:</w:t>
      </w:r>
    </w:p>
    <w:p w14:paraId="7121F06A" w14:textId="7B6359CC" w:rsidR="0057026A" w:rsidRPr="0057026A" w:rsidRDefault="0057026A" w:rsidP="0057026A">
      <w:pPr>
        <w:numPr>
          <w:ilvl w:val="0"/>
          <w:numId w:val="4"/>
        </w:numPr>
      </w:pPr>
      <w:r w:rsidRPr="0057026A">
        <w:rPr>
          <w:b/>
          <w:bCs/>
        </w:rPr>
        <w:t>Postgraduate Program Secretariat</w:t>
      </w:r>
      <w:r w:rsidRPr="0057026A">
        <w:t xml:space="preserve"> (daily 17:00–19:00), Department of Architecture, </w:t>
      </w:r>
      <w:proofErr w:type="spellStart"/>
      <w:r w:rsidRPr="0057026A">
        <w:t>Pedio</w:t>
      </w:r>
      <w:proofErr w:type="spellEnd"/>
      <w:r w:rsidRPr="0057026A">
        <w:t xml:space="preserve"> </w:t>
      </w:r>
      <w:proofErr w:type="spellStart"/>
      <w:r w:rsidRPr="0057026A">
        <w:t>Areos</w:t>
      </w:r>
      <w:proofErr w:type="spellEnd"/>
      <w:r w:rsidRPr="0057026A">
        <w:t>, 38334 Volos, Tel.: 6942546214,</w:t>
      </w:r>
      <w:r w:rsidR="002A0989">
        <w:br/>
      </w:r>
      <w:r w:rsidRPr="0057026A">
        <w:t>email: reuse-master@uth.gr, epanaxriseis@gmail.com</w:t>
      </w:r>
    </w:p>
    <w:p w14:paraId="3E110AFE" w14:textId="2D78E238" w:rsidR="0057026A" w:rsidRPr="0057026A" w:rsidRDefault="0057026A" w:rsidP="0057026A">
      <w:pPr>
        <w:numPr>
          <w:ilvl w:val="0"/>
          <w:numId w:val="4"/>
        </w:numPr>
      </w:pPr>
      <w:r w:rsidRPr="0057026A">
        <w:rPr>
          <w:b/>
          <w:bCs/>
        </w:rPr>
        <w:t>Postgraduate Program Director</w:t>
      </w:r>
      <w:r w:rsidRPr="0057026A">
        <w:t xml:space="preserve">, Tel.: 6977831745, </w:t>
      </w:r>
      <w:r w:rsidR="002A0989">
        <w:br/>
      </w:r>
      <w:r w:rsidRPr="0057026A">
        <w:t>email: dps@uth.gr</w:t>
      </w:r>
    </w:p>
    <w:p w14:paraId="2EDF8F1C" w14:textId="77777777" w:rsidR="0057026A" w:rsidRPr="0057026A" w:rsidRDefault="0057026A" w:rsidP="0057026A">
      <w:r w:rsidRPr="0057026A">
        <w:rPr>
          <w:b/>
          <w:bCs/>
        </w:rPr>
        <w:t>Attached files:</w:t>
      </w:r>
    </w:p>
    <w:p w14:paraId="51820109" w14:textId="77777777" w:rsidR="0057026A" w:rsidRPr="0057026A" w:rsidRDefault="0057026A" w:rsidP="0057026A">
      <w:pPr>
        <w:numPr>
          <w:ilvl w:val="0"/>
          <w:numId w:val="5"/>
        </w:numPr>
      </w:pPr>
      <w:r w:rsidRPr="0057026A">
        <w:t>Application</w:t>
      </w:r>
    </w:p>
    <w:p w14:paraId="036E8446" w14:textId="77777777" w:rsidR="0057026A" w:rsidRPr="0057026A" w:rsidRDefault="0057026A" w:rsidP="0057026A">
      <w:pPr>
        <w:numPr>
          <w:ilvl w:val="0"/>
          <w:numId w:val="5"/>
        </w:numPr>
      </w:pPr>
      <w:r w:rsidRPr="0057026A">
        <w:t>Regulations</w:t>
      </w:r>
    </w:p>
    <w:p w14:paraId="41D52847" w14:textId="77777777" w:rsidR="0057026A" w:rsidRPr="0057026A" w:rsidRDefault="0057026A" w:rsidP="0057026A">
      <w:r w:rsidRPr="0057026A">
        <w:rPr>
          <w:b/>
          <w:bCs/>
        </w:rPr>
        <w:t>The Director of the Postgraduate Program</w:t>
      </w:r>
    </w:p>
    <w:p w14:paraId="29770423" w14:textId="77777777" w:rsidR="0057026A" w:rsidRPr="0057026A" w:rsidRDefault="0057026A" w:rsidP="0057026A">
      <w:r w:rsidRPr="0057026A">
        <w:rPr>
          <w:b/>
          <w:bCs/>
        </w:rPr>
        <w:t xml:space="preserve">Associate Professor Dimitris </w:t>
      </w:r>
      <w:proofErr w:type="spellStart"/>
      <w:r w:rsidRPr="0057026A">
        <w:rPr>
          <w:b/>
          <w:bCs/>
        </w:rPr>
        <w:t>Psychogyios</w:t>
      </w:r>
      <w:proofErr w:type="spellEnd"/>
    </w:p>
    <w:p w14:paraId="3DB144DF" w14:textId="77777777" w:rsidR="00447756" w:rsidRDefault="00447756"/>
    <w:sectPr w:rsidR="0044775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44C"/>
    <w:multiLevelType w:val="multilevel"/>
    <w:tmpl w:val="B326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56B41"/>
    <w:multiLevelType w:val="multilevel"/>
    <w:tmpl w:val="D21E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3A7923"/>
    <w:multiLevelType w:val="multilevel"/>
    <w:tmpl w:val="477827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086742"/>
    <w:multiLevelType w:val="multilevel"/>
    <w:tmpl w:val="469A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4A7EBF"/>
    <w:multiLevelType w:val="multilevel"/>
    <w:tmpl w:val="85C8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1070370">
    <w:abstractNumId w:val="3"/>
  </w:num>
  <w:num w:numId="2" w16cid:durableId="1099914837">
    <w:abstractNumId w:val="2"/>
  </w:num>
  <w:num w:numId="3" w16cid:durableId="552159653">
    <w:abstractNumId w:val="4"/>
  </w:num>
  <w:num w:numId="4" w16cid:durableId="1710643799">
    <w:abstractNumId w:val="1"/>
  </w:num>
  <w:num w:numId="5" w16cid:durableId="577789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26A"/>
    <w:rsid w:val="002A0989"/>
    <w:rsid w:val="00447756"/>
    <w:rsid w:val="004F38D5"/>
    <w:rsid w:val="005446AF"/>
    <w:rsid w:val="0057026A"/>
    <w:rsid w:val="00C926F3"/>
    <w:rsid w:val="00D90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E7C96"/>
  <w15:chartTrackingRefBased/>
  <w15:docId w15:val="{19783E23-2A9C-403E-A8D6-4CD510B3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7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7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7026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7026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7026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7026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7026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7026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7026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7026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7026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7026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7026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7026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7026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7026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7026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7026A"/>
    <w:rPr>
      <w:rFonts w:eastAsiaTheme="majorEastAsia" w:cstheme="majorBidi"/>
      <w:color w:val="272727" w:themeColor="text1" w:themeTint="D8"/>
    </w:rPr>
  </w:style>
  <w:style w:type="paragraph" w:styleId="a3">
    <w:name w:val="Title"/>
    <w:basedOn w:val="a"/>
    <w:next w:val="a"/>
    <w:link w:val="Char"/>
    <w:uiPriority w:val="10"/>
    <w:qFormat/>
    <w:rsid w:val="005702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7026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7026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7026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7026A"/>
    <w:pPr>
      <w:spacing w:before="160"/>
      <w:jc w:val="center"/>
    </w:pPr>
    <w:rPr>
      <w:i/>
      <w:iCs/>
      <w:color w:val="404040" w:themeColor="text1" w:themeTint="BF"/>
    </w:rPr>
  </w:style>
  <w:style w:type="character" w:customStyle="1" w:styleId="Char1">
    <w:name w:val="Απόσπασμα Char"/>
    <w:basedOn w:val="a0"/>
    <w:link w:val="a5"/>
    <w:uiPriority w:val="29"/>
    <w:rsid w:val="0057026A"/>
    <w:rPr>
      <w:i/>
      <w:iCs/>
      <w:color w:val="404040" w:themeColor="text1" w:themeTint="BF"/>
    </w:rPr>
  </w:style>
  <w:style w:type="paragraph" w:styleId="a6">
    <w:name w:val="List Paragraph"/>
    <w:basedOn w:val="a"/>
    <w:uiPriority w:val="34"/>
    <w:qFormat/>
    <w:rsid w:val="0057026A"/>
    <w:pPr>
      <w:ind w:left="720"/>
      <w:contextualSpacing/>
    </w:pPr>
  </w:style>
  <w:style w:type="character" w:styleId="a7">
    <w:name w:val="Intense Emphasis"/>
    <w:basedOn w:val="a0"/>
    <w:uiPriority w:val="21"/>
    <w:qFormat/>
    <w:rsid w:val="0057026A"/>
    <w:rPr>
      <w:i/>
      <w:iCs/>
      <w:color w:val="0F4761" w:themeColor="accent1" w:themeShade="BF"/>
    </w:rPr>
  </w:style>
  <w:style w:type="paragraph" w:styleId="a8">
    <w:name w:val="Intense Quote"/>
    <w:basedOn w:val="a"/>
    <w:next w:val="a"/>
    <w:link w:val="Char2"/>
    <w:uiPriority w:val="30"/>
    <w:qFormat/>
    <w:rsid w:val="0057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7026A"/>
    <w:rPr>
      <w:i/>
      <w:iCs/>
      <w:color w:val="0F4761" w:themeColor="accent1" w:themeShade="BF"/>
    </w:rPr>
  </w:style>
  <w:style w:type="character" w:styleId="a9">
    <w:name w:val="Intense Reference"/>
    <w:basedOn w:val="a0"/>
    <w:uiPriority w:val="32"/>
    <w:qFormat/>
    <w:rsid w:val="0057026A"/>
    <w:rPr>
      <w:b/>
      <w:bCs/>
      <w:smallCaps/>
      <w:color w:val="0F4761" w:themeColor="accent1" w:themeShade="BF"/>
      <w:spacing w:val="5"/>
    </w:rPr>
  </w:style>
  <w:style w:type="character" w:styleId="-">
    <w:name w:val="Hyperlink"/>
    <w:basedOn w:val="a0"/>
    <w:uiPriority w:val="99"/>
    <w:unhideWhenUsed/>
    <w:rsid w:val="0057026A"/>
    <w:rPr>
      <w:color w:val="467886" w:themeColor="hyperlink"/>
      <w:u w:val="single"/>
    </w:rPr>
  </w:style>
  <w:style w:type="character" w:styleId="aa">
    <w:name w:val="Unresolved Mention"/>
    <w:basedOn w:val="a0"/>
    <w:uiPriority w:val="99"/>
    <w:semiHidden/>
    <w:unhideWhenUsed/>
    <w:rsid w:val="00570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use.arch.uth.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604</Words>
  <Characters>3443</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Ioannis MANIS</dc:creator>
  <cp:keywords/>
  <dc:description/>
  <cp:lastModifiedBy>Ioannis MANIS</cp:lastModifiedBy>
  <cp:revision>4</cp:revision>
  <dcterms:created xsi:type="dcterms:W3CDTF">2026-06-17T09:08:00Z</dcterms:created>
  <dcterms:modified xsi:type="dcterms:W3CDTF">2026-06-17T10:00:00Z</dcterms:modified>
</cp:coreProperties>
</file>